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</w:tblPr>
      <w:tblGrid>
        <w:gridCol w:w="1418"/>
        <w:gridCol w:w="8618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 w:cs="Calibri"/>
                <w:b/>
                <w:b/>
                <w:bCs/>
                <w:color w:val="000000"/>
                <w:sz w:val="24"/>
                <w:szCs w:val="24"/>
              </w:rPr>
            </w:pPr>
            <w:bookmarkStart w:id="0" w:name="__DdeLink__37_302940730"/>
            <w:bookmarkEnd w:id="0"/>
            <w:r>
              <w:rPr>
                <w:rFonts w:cs="Calibri" w:ascii="Verdana;sans-serif" w:hAnsi="Verdana;sans-serif"/>
                <w:b/>
                <w:bCs/>
                <w:color w:val="000000"/>
                <w:sz w:val="24"/>
                <w:szCs w:val="24"/>
              </w:rPr>
              <w:t xml:space="preserve">Rede municipal aplica média de 26,5 mil vacinas por mês 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before="0" w:after="0"/>
              <w:ind w:left="0" w:right="0" w:firstLine="567"/>
              <w:rPr/>
            </w:pPr>
            <w:r>
              <w:rPr/>
            </w:r>
          </w:p>
          <w:p>
            <w:pPr>
              <w:pStyle w:val="Corpodetex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ano de 2015 fechou o calendário de vacinação na rede municipal de saúde com uma média mensal de 26,5 mil doses aplicadas, como parte do Programa Nacional de Imunização. </w:t>
            </w:r>
          </w:p>
          <w:p>
            <w:pPr>
              <w:pStyle w:val="Corpodetex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Isso reforça a orientação da Divisão de Vigilância Epidemiológica, da Secretaria da Saúde de Sorocaba, em se manter a carteirinha em dia tanto para crianças quanto para adultos. A vacinação é gratuita, via Sistema Único de Saúde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SUS.</w:t>
            </w:r>
          </w:p>
          <w:p>
            <w:pPr>
              <w:pStyle w:val="Corpodetex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Pela rede são disponibilizadas doses de BCG, Hepatite B, Hepatite A, Pentavalente, Rotavírus, Pneumo 10, Meningo C, Febre Amarela, Tríplice viral, DTP, VIP, VOP, Tetraviral (Caxumba/Rubéola/Sarampo), Varicela (Catapora), HPV, Dupla adulto, Antirrábica, Influenza e Pneumo 23, protegendo contra 18 doenças. </w:t>
            </w:r>
          </w:p>
          <w:p>
            <w:pPr>
              <w:pStyle w:val="Corpodetex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Em Sorocaba, as doses das vacinas oferecidas pelo SUS estão disponíveis nas 31 Unidades Básicas de Saúde, no horário normal de funcionamento de cada uma delas.</w:t>
            </w:r>
          </w:p>
          <w:p>
            <w:pPr>
              <w:pStyle w:val="Corpodetex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Mas segundo a supervisora de Área na Divisão de Vigilância Epidemiológica da Secretaria da Saúde, Daniela Malaquias, existe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oscilação, sobretudo devido às campanhas nacionais de imunização, como contra a poliomielite, influenza, multivacinação e ainda de prevenção ao HPV.</w:t>
            </w:r>
          </w:p>
          <w:p>
            <w:pPr>
              <w:pStyle w:val="Corpodetexto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Ela alerta que as pessoas que deixam de tomar a vacina ou atrasam alguma dose podem prejudicar a resposta imunológica, tornando-se suscetíveis a adquirir doenças. </w:t>
            </w:r>
          </w:p>
          <w:p>
            <w:pPr>
              <w:pStyle w:val="Corpodetexto"/>
              <w:jc w:val="both"/>
              <w:rPr>
                <w:rFonts w:ascii="Verdana;sans-serif" w:hAnsi="Verdana;sans-serif"/>
                <w:color w:val="000000"/>
                <w:sz w:val="22"/>
                <w:szCs w:val="22"/>
              </w:rPr>
            </w:pP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>A orientação para quem está em atraso vacinal é procurar a unidade de saúde próxima da sua residência para avaliação e atualização do esquema vacinal, em caso de indicação. Se houve perda ou extravio do cartão de vacinação, a unidade de saúde de referência do paciente providenciará um novo.</w:t>
            </w:r>
          </w:p>
          <w:p>
            <w:pPr>
              <w:pStyle w:val="Corpodetexto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b/>
                <w:b/>
                <w:bCs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Eduardo Santinon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2016-02-17T12:25:44Z</cp:lastPrinted>
  <dcterms:modified xsi:type="dcterms:W3CDTF">2016-02-17T12:29:25Z</dcterms:modified>
  <cp:revision>25</cp:revision>
</cp:coreProperties>
</file>